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24.jpg" ContentType="image/jpeg"/>
  <Override PartName="/word/media/rId48.png" ContentType="image/png"/>
  <Override PartName="/word/media/rId49.png" ContentType="image/png"/>
  <Override PartName="/word/media/rId36.png" ContentType="image/png"/>
  <Override PartName="/word/media/rId37.png" ContentType="image/png"/>
  <Override PartName="/word/media/rId26.png" ContentType="image/png"/>
  <Override PartName="/word/media/rId27.png" ContentType="image/png"/>
  <Override PartName="/word/media/rId47.png" ContentType="image/png"/>
  <Override PartName="/word/media/rId29.png" ContentType="image/png"/>
  <Override PartName="/word/media/rId30.png" ContentType="image/png"/>
  <Override PartName="/word/media/rId32.png" ContentType="image/png"/>
  <Override PartName="/word/media/rId33.png" ContentType="image/png"/>
  <Override PartName="/word/media/rId34.png" ContentType="image/png"/>
  <Override PartName="/word/media/rId35.png" ContentType="image/png"/>
  <Override PartName="/word/media/rId25.png" ContentType="image/png"/>
  <Override PartName="/word/media/rId41.png" ContentType="image/png"/>
  <Override PartName="/word/media/rId42.png" ContentType="image/png"/>
  <Override PartName="/word/media/rId45.png" ContentType="image/png"/>
  <Override PartName="/word/media/rId43.png" ContentType="image/png"/>
  <Override PartName="/word/media/rId44.png" ContentType="image/png"/>
  <Override PartName="/word/media/rId28.png" ContentType="image/png"/>
  <Override PartName="/word/media/rId52.png" ContentType="image/png"/>
  <Override PartName="/word/media/rId53.png" ContentType="image/png"/>
  <Override PartName="/word/media/rId50.png" ContentType="image/png"/>
  <Override PartName="/word/media/rId51.png" ContentType="image/png"/>
  <Override PartName="/word/media/rId39.png" ContentType="image/png"/>
  <Override PartName="/word/media/rId40.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Cambios</w:t>
      </w:r>
      <w:r>
        <w:t xml:space="preserve"> </w:t>
      </w:r>
      <w:r>
        <w:t xml:space="preserve">en</w:t>
      </w:r>
      <w:r>
        <w:t xml:space="preserve"> </w:t>
      </w:r>
      <w:r>
        <w:t xml:space="preserve">la</w:t>
      </w:r>
      <w:r>
        <w:t xml:space="preserve"> </w:t>
      </w:r>
      <w:r>
        <w:t xml:space="preserve">Cohesión</w:t>
      </w:r>
      <w:r>
        <w:t xml:space="preserve"> </w:t>
      </w:r>
      <w:r>
        <w:t xml:space="preserve">Social</w:t>
      </w:r>
      <w:r>
        <w:t xml:space="preserve"> </w:t>
      </w:r>
      <w:r>
        <w:t xml:space="preserve">en</w:t>
      </w:r>
      <w:r>
        <w:t xml:space="preserve"> </w:t>
      </w:r>
      <w:r>
        <w:t xml:space="preserve">Chile</w:t>
      </w:r>
    </w:p>
    <w:p>
      <w:pPr>
        <w:pStyle w:val="Author"/>
      </w:pPr>
      <w:r>
        <w:t xml:space="preserve">Equipo</w:t>
      </w:r>
      <w:r>
        <w:t xml:space="preserve"> </w:t>
      </w:r>
      <w:r>
        <w:t xml:space="preserve">CEPAL-ELSOC</w:t>
      </w:r>
    </w:p>
    <w:p>
      <w:pPr>
        <w:pStyle w:val="Fecha"/>
      </w:pPr>
      <w:r>
        <w:t xml:space="preserve">2021-07-29</w:t>
      </w:r>
    </w:p>
    <w:bookmarkStart w:id="22" w:name="presentación"/>
    <w:p>
      <w:pPr>
        <w:pStyle w:val="Ttulo1"/>
      </w:pPr>
      <w:r>
        <w:t xml:space="preserve">Presentación</w:t>
      </w:r>
    </w:p>
    <w:p>
      <w:pPr>
        <w:pStyle w:val="FirstParagraph"/>
      </w:pPr>
      <w:r>
        <w:t xml:space="preserve">Este reporte de investigación consiste en un análisis de medición y cambios en la cohesión social en Chile en base a indicadores de la Encuesta Longitudinal Social de Chile -</w:t>
      </w:r>
      <w:r>
        <w:t xml:space="preserve"> </w:t>
      </w:r>
      <w:hyperlink r:id="rId20">
        <w:r>
          <w:rPr>
            <w:rStyle w:val="Hipervnculo"/>
          </w:rPr>
          <w:t xml:space="preserve">ELSOC</w:t>
        </w:r>
      </w:hyperlink>
      <w:r>
        <w:t xml:space="preserve">, producida por</w:t>
      </w:r>
      <w:r>
        <w:t xml:space="preserve"> </w:t>
      </w:r>
      <w:hyperlink r:id="rId21">
        <w:r>
          <w:rPr>
            <w:rStyle w:val="Hipervnculo"/>
          </w:rPr>
          <w:t xml:space="preserve">COES</w:t>
        </w:r>
      </w:hyperlink>
    </w:p>
    <w:p>
      <w:pPr>
        <w:pStyle w:val="Textoindependiente"/>
      </w:pPr>
      <w:r>
        <w:t xml:space="preserve">Autores:</w:t>
      </w:r>
    </w:p>
    <w:p>
      <w:pPr>
        <w:numPr>
          <w:ilvl w:val="0"/>
          <w:numId w:val="1001"/>
        </w:numPr>
        <w:pStyle w:val="Compact"/>
      </w:pPr>
      <w:r>
        <w:t xml:space="preserve">Juan Carlos Castillo</w:t>
      </w:r>
    </w:p>
    <w:p>
      <w:pPr>
        <w:numPr>
          <w:ilvl w:val="0"/>
          <w:numId w:val="1001"/>
        </w:numPr>
        <w:pStyle w:val="Compact"/>
      </w:pPr>
      <w:r>
        <w:t xml:space="preserve">Emmanuelle Barozet</w:t>
      </w:r>
    </w:p>
    <w:p>
      <w:pPr>
        <w:numPr>
          <w:ilvl w:val="0"/>
          <w:numId w:val="1001"/>
        </w:numPr>
        <w:pStyle w:val="Compact"/>
      </w:pPr>
      <w:r>
        <w:t xml:space="preserve">Vicente Espinoza</w:t>
      </w:r>
    </w:p>
    <w:p>
      <w:pPr>
        <w:pStyle w:val="FirstParagraph"/>
      </w:pPr>
      <w:r>
        <w:t xml:space="preserve">Ayudante de investigación: Kevin Carrasco.</w:t>
      </w:r>
    </w:p>
    <w:bookmarkEnd w:id="22"/>
    <w:bookmarkStart w:id="23" w:name="introducción"/>
    <w:p>
      <w:pPr>
        <w:pStyle w:val="Ttulo1"/>
      </w:pPr>
      <w:r>
        <w:t xml:space="preserve">Introducción</w:t>
      </w:r>
    </w:p>
    <w:p>
      <w:pPr>
        <w:pStyle w:val="FirstParagraph"/>
      </w:pPr>
      <w:r>
        <w:t xml:space="preserve">El Centro de Estudios de Conflicto y Cohesión Social (COES) realiza desde el año 2016 el primer</w:t>
      </w:r>
      <w:r>
        <w:t xml:space="preserve"> </w:t>
      </w:r>
      <w:r>
        <w:t xml:space="preserve">“</w:t>
      </w:r>
      <w:r>
        <w:t xml:space="preserve">Estudio Longitudinal Social de Chile</w:t>
      </w:r>
      <w:r>
        <w:t xml:space="preserve">”</w:t>
      </w:r>
      <w:r>
        <w:t xml:space="preserve"> </w:t>
      </w:r>
      <w:r>
        <w:t xml:space="preserve">(ELSOC). Este estudio consiste en encuestar a casi 3.000 chilenos, anualmente, a lo largo de una década. Por lo tanto, el diseño de ELSOC es cuantitativo de tipo panel, es decir, que se repite su aplicación año a año.</w:t>
      </w:r>
    </w:p>
    <w:p>
      <w:pPr>
        <w:pStyle w:val="Textoindependiente"/>
      </w:pPr>
      <w:r>
        <w:t xml:space="preserve">El principal objetivo de ELSOC es evaluar la manera como piensan, sienten y se comportan los chilenos en torno a un conjunto de temas referidos al conflicto y la cohesión social en Chile. Además, permite comparar la estabilidad o cambio en diversas dimensiones sociales atendiendo a factores que los moderan o explican a lo largo de los años.</w:t>
      </w:r>
    </w:p>
    <w:p>
      <w:pPr>
        <w:pStyle w:val="Textoindependiente"/>
      </w:pPr>
      <w:r>
        <w:t xml:space="preserve">Esta encuesta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Se eligieron aleatoriamente 40 ciudades con más de 10.000 habitantes (92 comunas de 13 regiones), dentro de estas se escogieron aleatoriamente 1067 manzanas. Dentro de cada manzana se escogieron hogares aleatoriamente y dentro de cada hogar fueron elegidos aleatoriamente individuos con 18 años o más. Por lo tanto, su unidad básica de observación son personas individuales. Asimismo, la población objetivo son hombres y mujeres de 18 a 75 años. Esta encuesta alcanza un 77% de representatividad de la población total del país y un 93% de la población urbana, con un error muestral del 2%. La muestra alcanzada en 2019 posee las respuestas de 3417 individuos, que incluye respuestas de participantes de la primera ola (2016) y de la muestra de refresco iniciada en 2018</w:t>
      </w:r>
      <w:r>
        <w:t xml:space="preserve"> </w:t>
      </w:r>
      <w:r>
        <w:t xml:space="preserve">(COES,</w:t>
      </w:r>
      <w:r>
        <w:t xml:space="preserve"> </w:t>
      </w:r>
      <w:hyperlink w:anchor="ref-coes_Radiografia_2019">
        <w:r>
          <w:rPr>
            <w:rStyle w:val="Hipervnculo"/>
          </w:rPr>
          <w:t xml:space="preserve">2019</w:t>
        </w:r>
      </w:hyperlink>
      <w:r>
        <w:t xml:space="preserve">)</w:t>
      </w:r>
      <w:r>
        <w:t xml:space="preserve">.</w:t>
      </w:r>
    </w:p>
    <w:bookmarkEnd w:id="23"/>
    <w:bookmarkStart w:id="55" w:name="X16d40039807cae30872e78d593544bd6d1c7da9"/>
    <w:p>
      <w:pPr>
        <w:pStyle w:val="Ttulo1"/>
      </w:pPr>
      <w:r>
        <w:rPr>
          <w:rStyle w:val="SectionNumber"/>
        </w:rPr>
        <w:t xml:space="preserve">1</w:t>
      </w:r>
      <w:r>
        <w:tab/>
      </w:r>
      <w:r>
        <w:t xml:space="preserve">Medición de cohesión social con indicadores ELSOC</w:t>
      </w:r>
    </w:p>
    <w:p>
      <w:pPr>
        <w:pStyle w:val="FirstParagraph"/>
      </w:pPr>
      <w:r>
        <w:t xml:space="preserve">El objetivo de este primer capítulo es generar indicadores de cohesión social basados en el modelo conceptual de CEPAL, en particular para los denominados</w:t>
      </w:r>
      <w:r>
        <w:t xml:space="preserve"> </w:t>
      </w:r>
      <w:r>
        <w:rPr>
          <w:i/>
        </w:rPr>
        <w:t xml:space="preserve">elementos constitutivos de la cohesión social</w:t>
      </w:r>
      <w:r>
        <w:t xml:space="preserve"> </w:t>
      </w:r>
      <w:r>
        <w:t xml:space="preserve">y que se presenta en la figura</w:t>
      </w:r>
      <w:r>
        <w:t xml:space="preserve"> </w:t>
      </w:r>
      <w:r>
        <w:t xml:space="preserve">1.1</w:t>
      </w:r>
      <w:r>
        <w:t xml:space="preserve">.</w:t>
      </w:r>
    </w:p>
    <w:p>
      <w:pPr>
        <w:pStyle w:val="CaptionedFigure"/>
      </w:pPr>
      <w:r>
        <w:drawing>
          <wp:inline>
            <wp:extent cx="4743450" cy="2838450"/>
            <wp:effectExtent b="0" l="0" r="0" t="0"/>
            <wp:docPr descr="Figura 1.1: Resumen dimensiones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24"/>
                    <a:stretch>
                      <a:fillRect/>
                    </a:stretch>
                  </pic:blipFill>
                  <pic:spPr bwMode="auto">
                    <a:xfrm>
                      <a:off x="0" y="0"/>
                      <a:ext cx="4743450" cy="2838450"/>
                    </a:xfrm>
                    <a:prstGeom prst="rect">
                      <a:avLst/>
                    </a:prstGeom>
                    <a:noFill/>
                    <a:ln w="9525">
                      <a:noFill/>
                      <a:headEnd/>
                      <a:tailEnd/>
                    </a:ln>
                  </pic:spPr>
                </pic:pic>
              </a:graphicData>
            </a:graphic>
          </wp:inline>
        </w:drawing>
      </w:r>
    </w:p>
    <w:p>
      <w:pPr>
        <w:pStyle w:val="ImageCaption"/>
      </w:pPr>
      <w:r>
        <w:t xml:space="preserve">Figura 1.1: Resumen dimensiones CEPAL.</w:t>
      </w:r>
    </w:p>
    <w:p>
      <w:pPr>
        <w:pStyle w:val="Textoindependiente"/>
      </w:pPr>
      <w:r>
        <w:t xml:space="preserve">En este capítulo se seleccionarán indicadores de la encuesta ELSOC (Estudio Longitudinal Social de Chile) que se asocien al contenido de cada una de las subdimensiones del concepto de cohesión social. Por ejemplo, si consideramos la dimensión</w:t>
      </w:r>
      <w:r>
        <w:t xml:space="preserve"> </w:t>
      </w:r>
      <w:r>
        <w:t xml:space="preserve">“</w:t>
      </w:r>
      <w:r>
        <w:t xml:space="preserve">Relaciones Sociales de Igualdad</w:t>
      </w:r>
      <w:r>
        <w:t xml:space="preserve">”</w:t>
      </w:r>
      <w:r>
        <w:t xml:space="preserve">, comenzaremos con la subdimensión</w:t>
      </w:r>
      <w:r>
        <w:t xml:space="preserve"> </w:t>
      </w:r>
      <w:r>
        <w:t xml:space="preserve">“</w:t>
      </w:r>
      <w:r>
        <w:t xml:space="preserve">lazos</w:t>
      </w:r>
      <w:r>
        <w:t xml:space="preserve">”</w:t>
      </w:r>
      <w:r>
        <w:t xml:space="preserve"> </w:t>
      </w:r>
      <w:r>
        <w:t xml:space="preserve">identificando indicadores de la encuesta que representen este concepto, y con la información disponible elaboraremos una propuesta para cubrir cada subdimensión.</w:t>
      </w:r>
    </w:p>
    <w:p>
      <w:pPr>
        <w:pStyle w:val="Textoindependiente"/>
      </w:pPr>
      <w:r>
        <w:t xml:space="preserve">Antes de comenzar con el trabajo de análisis de subdimensiones e indicadores, es pertinente mencionar una pequeña nota sobre medición. En este contexto medición hace referencia a otorgar propiedades numéricas a ciertos atributos individuales.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validez de las mediciones se trata justamente de poder cuantificar y minimizar este error. Para esto no solo basta con un análisis de</w:t>
      </w:r>
      <w:r>
        <w:t xml:space="preserve"> </w:t>
      </w:r>
      <w:r>
        <w:rPr>
          <w:i/>
        </w:rPr>
        <w:t xml:space="preserve">validez aparente</w:t>
      </w:r>
      <w:r>
        <w:t xml:space="preserve">, referido a que el contenido de la medición parezca relacionarse con el concepto que se desea medir, sino también con las propiedades métricas del indicador, como variabilidad y covariabilidad/correlación con otras medidas asociadas. Es por ello que en medición muchas veces se utilizan indicadores múltiples para un mismo concepto, de modo de poder identificarlo y estimarlo de una manera más robusta con técnicas específicas de análisis de constructos latentes.</w:t>
      </w:r>
    </w:p>
    <w:p>
      <w:pPr>
        <w:pStyle w:val="Textoindependiente"/>
      </w:pPr>
      <w:r>
        <w:t xml:space="preserve">[evaluar si es necesario dar más detalles de medición]</w:t>
      </w:r>
    </w:p>
    <w:p>
      <w:pPr>
        <w:pStyle w:val="Textoindependiente"/>
      </w:pPr>
      <w:r>
        <w:t xml:space="preserve">La breve mención a aspectos de medición del párrafo anterior nos permite aclarar el orden y el sentido del análisis que se presenta a continuación. En algunos casos encontraremos indicadores únicos para subdimensiones, donde no existe mayor alternativa que discutir su validez aparente y esperar un bajo nivel de error de medición. En otros casos existen baterías de indicadores múltiples, donde se propondrán índices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variables presentes por subdimension:</w:t>
      </w:r>
    </w:p>
    <w:p>
      <w:pPr>
        <w:numPr>
          <w:ilvl w:val="0"/>
          <w:numId w:val="1002"/>
        </w:numPr>
      </w:pPr>
      <w:r>
        <w:t xml:space="preserve">1 variable: se considerará simplemente el puntaje de la variable</w:t>
      </w:r>
    </w:p>
    <w:p>
      <w:pPr>
        <w:numPr>
          <w:ilvl w:val="0"/>
          <w:numId w:val="1002"/>
        </w:numPr>
      </w:pPr>
      <w:r>
        <w:t xml:space="preserve">2 variables: se analizará la correlación entre ambas y sobre esta base se podrá proponer un promedio simple</w:t>
      </w:r>
    </w:p>
    <w:p>
      <w:pPr>
        <w:numPr>
          <w:ilvl w:val="0"/>
          <w:numId w:val="1002"/>
        </w:numPr>
      </w:pPr>
      <w:r>
        <w:t xml:space="preserve">3 variables: se analizará la matriz de correlaciones y el alfa de cronbach como medida de consistencia interna que permita trabajar con el promedio</w:t>
      </w:r>
    </w:p>
    <w:p>
      <w:pPr>
        <w:numPr>
          <w:ilvl w:val="0"/>
          <w:numId w:val="1002"/>
        </w:numPr>
      </w:pPr>
      <w:r>
        <w:t xml:space="preserve">4 variables o más: se realizará un análisis factorial exploratorio para evaluar la dimensionalidad subyacente a los indicadores, y en base a este análisis se podrán proponer puntajes factoriales como índices.</w:t>
      </w:r>
    </w:p>
    <w:p>
      <w:pPr>
        <w:pStyle w:val="FirstParagraph"/>
      </w:pPr>
      <w:r>
        <w:t xml:space="preserve">A continuación se presenta el análsis ordenado por dimensiones:</w:t>
      </w:r>
    </w:p>
    <w:p>
      <w:pPr>
        <w:numPr>
          <w:ilvl w:val="0"/>
          <w:numId w:val="1003"/>
        </w:numPr>
        <w:pStyle w:val="Compact"/>
      </w:pPr>
      <w:r>
        <w:t xml:space="preserve">Relaciones sociales de igualdad</w:t>
      </w:r>
    </w:p>
    <w:p>
      <w:pPr>
        <w:numPr>
          <w:ilvl w:val="0"/>
          <w:numId w:val="1003"/>
        </w:numPr>
        <w:pStyle w:val="Compact"/>
      </w:pPr>
      <w:r>
        <w:t xml:space="preserve">Sentido de pertenencia</w:t>
      </w:r>
    </w:p>
    <w:p>
      <w:pPr>
        <w:numPr>
          <w:ilvl w:val="0"/>
          <w:numId w:val="1003"/>
        </w:numPr>
        <w:pStyle w:val="Compact"/>
      </w:pPr>
      <w:r>
        <w:t xml:space="preserve">Orientación hacia el bien común</w:t>
      </w:r>
    </w:p>
    <w:p>
      <w:pPr>
        <w:pStyle w:val="FirstParagraph"/>
      </w:pPr>
      <w:r>
        <w:t xml:space="preserve">Además de estas dimensiones del modelo de la CEPAL también se agrega una cuarta de cohesión social en el territorio, que se asocia a la confianza en vecinos, identificación barrial, sociabilidad barrial y satisfacción residencial.</w:t>
      </w:r>
    </w:p>
    <w:bookmarkStart w:id="31" w:name="relaciones-sociales-de-igualdad"/>
    <w:p>
      <w:pPr>
        <w:pStyle w:val="Ttulo2"/>
      </w:pPr>
      <w:r>
        <w:rPr>
          <w:rStyle w:val="SectionNumber"/>
        </w:rPr>
        <w:t xml:space="preserve">1.1</w:t>
      </w:r>
      <w:r>
        <w:tab/>
      </w:r>
      <w:r>
        <w:t xml:space="preserve">Relaciones sociales de igualdad</w:t>
      </w:r>
    </w:p>
    <w:p>
      <w:pPr>
        <w:pStyle w:val="FirstParagraph"/>
      </w:pPr>
      <w:r>
        <w:t xml:space="preserve">De acuerdo 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(CEPAL,</w:t>
      </w:r>
      <w:r>
        <w:t xml:space="preserve"> </w:t>
      </w:r>
      <w:hyperlink w:anchor="ref-cepal_Cohesion_2021">
        <w:r>
          <w:rPr>
            <w:rStyle w:val="Hipervnculo"/>
          </w:rPr>
          <w:t xml:space="preserve">2021</w:t>
        </w:r>
      </w:hyperlink>
      <w:r>
        <w:t xml:space="preserve">, p. 45)</w:t>
      </w:r>
    </w:p>
    <w:p>
      <w:pPr>
        <w:pStyle w:val="Textoindependiente"/>
      </w:pPr>
      <w:r>
        <w:rPr>
          <w:b/>
        </w:rPr>
        <w:t xml:space="preserve">Lazos</w:t>
      </w:r>
    </w:p>
    <w:p>
      <w:pPr>
        <w:pStyle w:val="Textoindependiente"/>
      </w:pPr>
      <w:r>
        <w:t xml:space="preserve">Según</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propuesto en el informe de CEPAL es</w:t>
      </w:r>
      <w:r>
        <w:t xml:space="preserve"> </w:t>
      </w:r>
      <w:r>
        <w:t xml:space="preserve">“</w:t>
      </w:r>
      <w:r>
        <w:t xml:space="preserve">importancia de amigos en la vida</w:t>
      </w:r>
      <w:r>
        <w:t xml:space="preserve">”</w:t>
      </w:r>
      <w:r>
        <w:t xml:space="preserve">, que es un indicador de percepción de la Encuesta Mundial de Valores, a partir del cual se busca cuantificar la intensidad del tejido social en los países de la región. En el caso de ELSOC el indicador más cercano corresponde a</w:t>
      </w:r>
      <w:r>
        <w:t xml:space="preserve"> </w:t>
      </w:r>
      <w:r>
        <w:t xml:space="preserve">“</w:t>
      </w:r>
      <w:r>
        <w:t xml:space="preserve">Cantidad de amigos cercanos</w:t>
      </w:r>
      <w:r>
        <w:t xml:space="preserve">”</w:t>
      </w:r>
      <w:r>
        <w:t xml:space="preserve">, y que está presente solo en las olas 2 y 4. Un análisis descriptivo de este indicador se presenta en la figura</w:t>
      </w:r>
      <w:r>
        <w:t xml:space="preserve"> </w:t>
      </w:r>
      <w:r>
        <w:t xml:space="preserve">1.2</w:t>
      </w:r>
      <w:r>
        <w:t xml:space="preserve">.</w:t>
      </w:r>
    </w:p>
    <w:p>
      <w:pPr>
        <w:pStyle w:val="CaptionedFigure"/>
      </w:pPr>
      <w:r>
        <w:drawing>
          <wp:inline>
            <wp:extent cx="5600700" cy="2911510"/>
            <wp:effectExtent b="0" l="0" r="0" t="0"/>
            <wp:docPr descr="Figura 1.2: Descriptivos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2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Descriptivos Lazos.</w:t>
      </w:r>
    </w:p>
    <w:p>
      <w:pPr>
        <w:pStyle w:val="Textoindependiente"/>
      </w:pPr>
      <w:r>
        <w:rPr>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(CEPAL,</w:t>
      </w:r>
      <w:r>
        <w:t xml:space="preserve"> </w:t>
      </w:r>
      <w:hyperlink w:anchor="ref-cepal_Cohesion_2021">
        <w:r>
          <w:rPr>
            <w:rStyle w:val="Hipervnculo"/>
          </w:rPr>
          <w:t xml:space="preserve">2021</w:t>
        </w:r>
      </w:hyperlink>
      <w:r>
        <w:t xml:space="preserve">, p. 74)</w:t>
      </w:r>
      <w:r>
        <w:t xml:space="preserve">.</w:t>
      </w:r>
    </w:p>
    <w:p>
      <w:pPr>
        <w:pStyle w:val="Textoindependiente"/>
      </w:pPr>
      <w:r>
        <w:t xml:space="preserve">En el informe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lo suficientemente cuidadoso con los demás. Al trabajar con ELSOC se utilizará</w:t>
      </w:r>
      <w:r>
        <w:t xml:space="preserve"> </w:t>
      </w:r>
      <w:r>
        <w:t xml:space="preserve">“</w:t>
      </w:r>
      <w:r>
        <w:t xml:space="preserve">Se puede confiar en la mayoría de las personas</w:t>
      </w:r>
      <w:r>
        <w:t xml:space="preserve">”</w:t>
      </w:r>
      <w:r>
        <w:t xml:space="preserve">,</w:t>
      </w:r>
      <w:r>
        <w:t xml:space="preserve"> </w:t>
      </w:r>
      <w:r>
        <w:t xml:space="preserve">“</w:t>
      </w:r>
      <w:r>
        <w:t xml:space="preserve">La mayoría de las personas tratar de ayudar a los demás</w:t>
      </w:r>
      <w:r>
        <w:t xml:space="preserve">”</w:t>
      </w:r>
      <w:r>
        <w:t xml:space="preserve"> </w:t>
      </w:r>
      <w:r>
        <w:t xml:space="preserve">y</w:t>
      </w:r>
      <w:r>
        <w:t xml:space="preserve"> </w:t>
      </w:r>
      <w:r>
        <w:t xml:space="preserve">“</w:t>
      </w:r>
      <w:r>
        <w:t xml:space="preserve">la mayoría de la gente trata de ser justa</w:t>
      </w:r>
      <w:r>
        <w:t xml:space="preserve">”</w:t>
      </w:r>
      <w:r>
        <w:t xml:space="preserve">, presentes en las cuatro olas. Un análisis descriptivo de estos indicadores se presentan en la figura</w:t>
      </w:r>
      <w:r>
        <w:t xml:space="preserve"> </w:t>
      </w:r>
      <w:r>
        <w:t xml:space="preserve">1.3</w:t>
      </w:r>
      <w:r>
        <w:t xml:space="preserve"> </w:t>
      </w:r>
      <w:r>
        <w:t xml:space="preserve">y un análisis bivariado en la figura</w:t>
      </w:r>
      <w:r>
        <w:t xml:space="preserve"> </w:t>
      </w:r>
      <w:r>
        <w:t xml:space="preserve">1.4</w:t>
      </w:r>
      <w:r>
        <w:t xml:space="preserve">.</w:t>
      </w:r>
    </w:p>
    <w:p>
      <w:pPr>
        <w:pStyle w:val="CaptionedFigure"/>
      </w:pPr>
      <w:r>
        <w:drawing>
          <wp:inline>
            <wp:extent cx="5600700" cy="2911510"/>
            <wp:effectExtent b="0" l="0" r="0" t="0"/>
            <wp:docPr descr="Figura 1.3: Descriptivos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2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1.3: Descriptivos Confianza interpersonal.</w:t>
      </w:r>
    </w:p>
    <w:p>
      <w:pPr>
        <w:pStyle w:val="CaptionedFigure"/>
      </w:pPr>
      <w:r>
        <w:drawing>
          <wp:inline>
            <wp:extent cx="5600700" cy="5600700"/>
            <wp:effectExtent b="0" l="0" r="0" t="0"/>
            <wp:docPr descr="Figura 1.4: Correlaciones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27"/>
                    <a:stretch>
                      <a:fillRect/>
                    </a:stretch>
                  </pic:blipFill>
                  <pic:spPr bwMode="auto">
                    <a:xfrm>
                      <a:off x="0" y="0"/>
                      <a:ext cx="5600700" cy="5600700"/>
                    </a:xfrm>
                    <a:prstGeom prst="rect">
                      <a:avLst/>
                    </a:prstGeom>
                    <a:noFill/>
                    <a:ln w="9525">
                      <a:noFill/>
                      <a:headEnd/>
                      <a:tailEnd/>
                    </a:ln>
                  </pic:spPr>
                </pic:pic>
              </a:graphicData>
            </a:graphic>
          </wp:inline>
        </w:drawing>
      </w:r>
    </w:p>
    <w:p>
      <w:pPr>
        <w:pStyle w:val="ImageCaption"/>
      </w:pPr>
      <w:r>
        <w:t xml:space="preserve">Figura 1.4: Correlaciones Confianza interpersonal.</w:t>
      </w:r>
    </w:p>
    <w:p>
      <w:pPr>
        <w:pStyle w:val="Textoindependiente"/>
      </w:pPr>
      <w:r>
        <w:rPr>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el informe de CEPAL se utilizan dos indicadores</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se deja como pendiente la construcción de un indicador sobre tolerancia a personas de distinta raza y etnia, así como de percepción de discriminación. En este sentido, ante la falta de indicadores de ELSOC, se utilizarán los propuestos en [informe clases medias] como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indicadores están presentes en las cuatro olas, adopción homoparental en olas 3 y 4 y el resto de indicadores en las olas 2 y 4. Un análisis descriptivo de estos indicadores se presentan en la figura</w:t>
      </w:r>
      <w:r>
        <w:t xml:space="preserve"> </w:t>
      </w:r>
      <w:r>
        <w:t xml:space="preserve">1.5</w:t>
      </w:r>
      <w:r>
        <w:t xml:space="preserve"> </w:t>
      </w:r>
      <w:r>
        <w:t xml:space="preserve">y en la figura</w:t>
      </w:r>
      <w:r>
        <w:t xml:space="preserve"> </w:t>
      </w:r>
      <w:r>
        <w:t xml:space="preserve">1.6</w:t>
      </w:r>
      <w:r>
        <w:t xml:space="preserve"> </w:t>
      </w:r>
      <w:r>
        <w:t xml:space="preserve">y un análisis bivariado en la figura</w:t>
      </w:r>
      <w:r>
        <w:t xml:space="preserve"> </w:t>
      </w:r>
      <w:r>
        <w:t xml:space="preserve">1.7</w:t>
      </w:r>
      <w:r>
        <w:t xml:space="preserve">.</w:t>
      </w:r>
    </w:p>
    <w:p>
      <w:pPr>
        <w:pStyle w:val="CaptionedFigure"/>
      </w:pPr>
      <w:r>
        <w:drawing>
          <wp:inline>
            <wp:extent cx="5600700" cy="2911510"/>
            <wp:effectExtent b="0" l="0" r="0" t="0"/>
            <wp:docPr descr="Figura 1.5: Descriptivos Reconocimiento y respeto de la diversidad I." title="" id="1" name="Picture"/>
            <a:graphic>
              <a:graphicData uri="http://schemas.openxmlformats.org/drawingml/2006/picture">
                <pic:pic>
                  <pic:nvPicPr>
                    <pic:cNvPr descr="output/graphs/prejuicios.png" id="0" name="Picture"/>
                    <pic:cNvPicPr>
                      <a:picLocks noChangeArrowheads="1" noChangeAspect="1"/>
                    </pic:cNvPicPr>
                  </pic:nvPicPr>
                  <pic:blipFill>
                    <a:blip r:embed="rId2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Descriptivos Reconocimiento y respeto de la diversidad I.</w:t>
      </w:r>
    </w:p>
    <w:p>
      <w:pPr>
        <w:pStyle w:val="CaptionedFigure"/>
      </w:pPr>
      <w:r>
        <w:drawing>
          <wp:inline>
            <wp:extent cx="5600700" cy="2911510"/>
            <wp:effectExtent b="0" l="0" r="0" t="0"/>
            <wp:docPr descr="Figura 1.6: Descriptivos Reconocimiento y respeto de la diversidad II." title="" id="1" name="Picture"/>
            <a:graphic>
              <a:graphicData uri="http://schemas.openxmlformats.org/drawingml/2006/picture">
                <pic:pic>
                  <pic:nvPicPr>
                    <pic:cNvPr descr="output/graphs/diversidad.png" id="0" name="Picture"/>
                    <pic:cNvPicPr>
                      <a:picLocks noChangeArrowheads="1" noChangeAspect="1"/>
                    </pic:cNvPicPr>
                  </pic:nvPicPr>
                  <pic:blipFill>
                    <a:blip r:embed="rId2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1.6: Descriptivos Reconocimiento y respeto de la diversidad II.</w:t>
      </w:r>
    </w:p>
    <w:p>
      <w:pPr>
        <w:pStyle w:val="CaptionedFigure"/>
      </w:pPr>
      <w:r>
        <w:drawing>
          <wp:inline>
            <wp:extent cx="5600700" cy="5600700"/>
            <wp:effectExtent b="0" l="0" r="0" t="0"/>
            <wp:docPr descr="Figura 1.7: Correlaciones Reconocimiento y respeto de la diversidad II."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0"/>
                    <a:stretch>
                      <a:fillRect/>
                    </a:stretch>
                  </pic:blipFill>
                  <pic:spPr bwMode="auto">
                    <a:xfrm>
                      <a:off x="0" y="0"/>
                      <a:ext cx="5600700" cy="5600700"/>
                    </a:xfrm>
                    <a:prstGeom prst="rect">
                      <a:avLst/>
                    </a:prstGeom>
                    <a:noFill/>
                    <a:ln w="9525">
                      <a:noFill/>
                      <a:headEnd/>
                      <a:tailEnd/>
                    </a:ln>
                  </pic:spPr>
                </pic:pic>
              </a:graphicData>
            </a:graphic>
          </wp:inline>
        </w:drawing>
      </w:r>
    </w:p>
    <w:p>
      <w:pPr>
        <w:pStyle w:val="ImageCaption"/>
      </w:pPr>
      <w:r>
        <w:t xml:space="preserve">Figura 1.7: Correlaciones Reconocimiento y respeto de la diversidad II.</w:t>
      </w:r>
    </w:p>
    <w:bookmarkEnd w:id="31"/>
    <w:bookmarkStart w:id="38" w:name="sentido-de-pertenencia"/>
    <w:p>
      <w:pPr>
        <w:pStyle w:val="Ttulo2"/>
      </w:pPr>
      <w:r>
        <w:rPr>
          <w:rStyle w:val="SectionNumber"/>
        </w:rPr>
        <w:t xml:space="preserve">1.2</w:t>
      </w:r>
      <w:r>
        <w:tab/>
      </w:r>
      <w:r>
        <w:t xml:space="preserve">Sentido de pertenencia</w:t>
      </w:r>
    </w:p>
    <w:p>
      <w:pPr>
        <w:pStyle w:val="FirstParagraph"/>
      </w:pPr>
      <w:r>
        <w:t xml:space="preserve">Una segunda dimensión de la definición propuesta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(CEPAL 2021? pag. ?).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w:t>
      </w:r>
    </w:p>
    <w:p>
      <w:pPr>
        <w:pStyle w:val="Textoindependiente"/>
      </w:pPr>
      <w:r>
        <w:rPr>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el informe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utilizarán los indicadores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w:t>
      </w:r>
      <w:r>
        <w:t xml:space="preserve">que están presentes en las cuatro olas. Un análisis descriptivo de estos indicadores se presentan en la figura</w:t>
      </w:r>
      <w:r>
        <w:t xml:space="preserve"> </w:t>
      </w:r>
      <w:r>
        <w:t xml:space="preserve">1.8</w:t>
      </w:r>
      <w:r>
        <w:t xml:space="preserve"> </w:t>
      </w:r>
      <w:r>
        <w:t xml:space="preserve">y un análisis bivariado en la figura</w:t>
      </w:r>
      <w:r>
        <w:t xml:space="preserve"> </w:t>
      </w:r>
      <w:r>
        <w:t xml:space="preserve">1.9</w:t>
      </w:r>
      <w:r>
        <w:t xml:space="preserve">.</w:t>
      </w:r>
    </w:p>
    <w:p>
      <w:pPr>
        <w:pStyle w:val="CaptionedFigure"/>
      </w:pPr>
      <w:r>
        <w:drawing>
          <wp:inline>
            <wp:extent cx="5600700" cy="2911510"/>
            <wp:effectExtent b="0" l="0" r="0" t="0"/>
            <wp:docPr descr="Figura 1.8: Descriptivos Identificación con el país."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3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1.8: Descriptivos Identificación con el país.</w:t>
      </w:r>
    </w:p>
    <w:p>
      <w:pPr>
        <w:pStyle w:val="CaptionedFigure"/>
      </w:pPr>
      <w:r>
        <w:drawing>
          <wp:inline>
            <wp:extent cx="5600700" cy="5600700"/>
            <wp:effectExtent b="0" l="0" r="0" t="0"/>
            <wp:docPr descr="Figura 1.9: Correlaciones Identificación con el país." title="" id="1" name="Picture"/>
            <a:graphic>
              <a:graphicData uri="http://schemas.openxmlformats.org/drawingml/2006/picture">
                <pic:pic>
                  <pic:nvPicPr>
                    <pic:cNvPr descr="output/graphs/identificacion_cor.png" id="0" name="Picture"/>
                    <pic:cNvPicPr>
                      <a:picLocks noChangeArrowheads="1" noChangeAspect="1"/>
                    </pic:cNvPicPr>
                  </pic:nvPicPr>
                  <pic:blipFill>
                    <a:blip r:embed="rId33"/>
                    <a:stretch>
                      <a:fillRect/>
                    </a:stretch>
                  </pic:blipFill>
                  <pic:spPr bwMode="auto">
                    <a:xfrm>
                      <a:off x="0" y="0"/>
                      <a:ext cx="5600700" cy="5600700"/>
                    </a:xfrm>
                    <a:prstGeom prst="rect">
                      <a:avLst/>
                    </a:prstGeom>
                    <a:noFill/>
                    <a:ln w="9525">
                      <a:noFill/>
                      <a:headEnd/>
                      <a:tailEnd/>
                    </a:ln>
                  </pic:spPr>
                </pic:pic>
              </a:graphicData>
            </a:graphic>
          </wp:inline>
        </w:drawing>
      </w:r>
    </w:p>
    <w:p>
      <w:pPr>
        <w:pStyle w:val="ImageCaption"/>
      </w:pPr>
      <w:r>
        <w:t xml:space="preserve">Figura 1.9: Correlaciones Identificación con el país.</w:t>
      </w:r>
    </w:p>
    <w:p>
      <w:pPr>
        <w:pStyle w:val="Textoindependiente"/>
      </w:pPr>
      <w:r>
        <w:rPr>
          <w:b/>
        </w:rPr>
        <w:t xml:space="preserve">Percepción de justicia</w:t>
      </w:r>
    </w:p>
    <w:p>
      <w:pPr>
        <w:pStyle w:val="Textoindependiente"/>
      </w:pPr>
      <w:r>
        <w:t xml:space="preserve">La subdimensión de percepción de justicia refiere al examen que realizan los miembros de la sociedad respecto a la capacidad de las instituciones de entregar bienestar y/o distribuir el poder económico y político</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el informe de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indicadores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análisis descriptivo de estos indicadores se presentan en la figura</w:t>
      </w:r>
      <w:r>
        <w:t xml:space="preserve"> </w:t>
      </w:r>
      <w:r>
        <w:t xml:space="preserve">1.10</w:t>
      </w:r>
      <w:r>
        <w:t xml:space="preserve"> </w:t>
      </w:r>
      <w:r>
        <w:t xml:space="preserve">y un análisis bivariado en la figura</w:t>
      </w:r>
      <w:r>
        <w:t xml:space="preserve"> </w:t>
      </w:r>
      <w:r>
        <w:t xml:space="preserve">1.11</w:t>
      </w:r>
      <w:r>
        <w:t xml:space="preserve">.</w:t>
      </w:r>
    </w:p>
    <w:p>
      <w:pPr>
        <w:pStyle w:val="CaptionedFigure"/>
      </w:pPr>
      <w:r>
        <w:drawing>
          <wp:inline>
            <wp:extent cx="5600700" cy="2911510"/>
            <wp:effectExtent b="0" l="0" r="0" t="0"/>
            <wp:docPr descr="Figura 1.10: Descriptivos Percepción de justi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3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Descriptivos Percepción de justicia.</w:t>
      </w:r>
    </w:p>
    <w:p>
      <w:pPr>
        <w:pStyle w:val="CaptionedFigure"/>
      </w:pPr>
      <w:r>
        <w:drawing>
          <wp:inline>
            <wp:extent cx="5600700" cy="5600700"/>
            <wp:effectExtent b="0" l="0" r="0" t="0"/>
            <wp:docPr descr="Figura 1.11: Correlaciones Percepción de justicia." title="" id="1" name="Picture"/>
            <a:graphic>
              <a:graphicData uri="http://schemas.openxmlformats.org/drawingml/2006/picture">
                <pic:pic>
                  <pic:nvPicPr>
                    <pic:cNvPr descr="output/graphs/justicia_cor.png" id="0" name="Picture"/>
                    <pic:cNvPicPr>
                      <a:picLocks noChangeArrowheads="1" noChangeAspect="1"/>
                    </pic:cNvPicPr>
                  </pic:nvPicPr>
                  <pic:blipFill>
                    <a:blip r:embed="rId35"/>
                    <a:stretch>
                      <a:fillRect/>
                    </a:stretch>
                  </pic:blipFill>
                  <pic:spPr bwMode="auto">
                    <a:xfrm>
                      <a:off x="0" y="0"/>
                      <a:ext cx="5600700" cy="5600700"/>
                    </a:xfrm>
                    <a:prstGeom prst="rect">
                      <a:avLst/>
                    </a:prstGeom>
                    <a:noFill/>
                    <a:ln w="9525">
                      <a:noFill/>
                      <a:headEnd/>
                      <a:tailEnd/>
                    </a:ln>
                  </pic:spPr>
                </pic:pic>
              </a:graphicData>
            </a:graphic>
          </wp:inline>
        </w:drawing>
      </w:r>
    </w:p>
    <w:p>
      <w:pPr>
        <w:pStyle w:val="ImageCaption"/>
      </w:pPr>
      <w:r>
        <w:t xml:space="preserve">Figura 1.11: Correlaciones Percepción de justicia.</w:t>
      </w:r>
    </w:p>
    <w:p>
      <w:pPr>
        <w:pStyle w:val="Textoindependiente"/>
      </w:pPr>
      <w:r>
        <w:rPr>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informe CEPAL utilizan grado de confianza en (a) las cortes, (b) el Congreso Nacional, (c) la Policía Nacional, (d) los partidos políticos, (e) el ejecutivo y (f) las elecciones. Al trabajar con ELSOC se utilizan los siguientes ocho indicadores que están presentes en las cuatro olas: grado de confianza en (a) el gobierno, (b) los partidos políticos; (c) carabineros; (d) los sindicatos; (e) el poder judicial; (f) las empresas privadas; (g) el congreso nacional; y (h) el presidente/a de la república. Un análisis descriptivo de estos indicadores se presentan en la figura</w:t>
      </w:r>
      <w:r>
        <w:t xml:space="preserve"> </w:t>
      </w:r>
      <w:r>
        <w:t xml:space="preserve">1.12</w:t>
      </w:r>
      <w:r>
        <w:t xml:space="preserve"> </w:t>
      </w:r>
      <w:r>
        <w:t xml:space="preserve">y un análisis bivariado en la figura</w:t>
      </w:r>
      <w:r>
        <w:t xml:space="preserve"> </w:t>
      </w:r>
      <w:r>
        <w:t xml:space="preserve">1.13</w:t>
      </w:r>
      <w:r>
        <w:t xml:space="preserve">.</w:t>
      </w:r>
    </w:p>
    <w:p>
      <w:pPr>
        <w:pStyle w:val="CaptionedFigure"/>
      </w:pPr>
      <w:r>
        <w:drawing>
          <wp:inline>
            <wp:extent cx="5600700" cy="2911510"/>
            <wp:effectExtent b="0" l="0" r="0" t="0"/>
            <wp:docPr descr="Figura 1.12: Descriptivos Confianza institucional."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3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1.12: Descriptivos Confianza institucional.</w:t>
      </w:r>
    </w:p>
    <w:p>
      <w:pPr>
        <w:pStyle w:val="CaptionedFigure"/>
      </w:pPr>
      <w:r>
        <w:drawing>
          <wp:inline>
            <wp:extent cx="5600700" cy="5600700"/>
            <wp:effectExtent b="0" l="0" r="0" t="0"/>
            <wp:docPr descr="Figura 1.13: Correlaciones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37"/>
                    <a:stretch>
                      <a:fillRect/>
                    </a:stretch>
                  </pic:blipFill>
                  <pic:spPr bwMode="auto">
                    <a:xfrm>
                      <a:off x="0" y="0"/>
                      <a:ext cx="5600700" cy="5600700"/>
                    </a:xfrm>
                    <a:prstGeom prst="rect">
                      <a:avLst/>
                    </a:prstGeom>
                    <a:noFill/>
                    <a:ln w="9525">
                      <a:noFill/>
                      <a:headEnd/>
                      <a:tailEnd/>
                    </a:ln>
                  </pic:spPr>
                </pic:pic>
              </a:graphicData>
            </a:graphic>
          </wp:inline>
        </w:drawing>
      </w:r>
    </w:p>
    <w:p>
      <w:pPr>
        <w:pStyle w:val="ImageCaption"/>
      </w:pPr>
      <w:r>
        <w:t xml:space="preserve">Figura 1.13: Correlaciones Confianza institucional.</w:t>
      </w:r>
    </w:p>
    <w:bookmarkEnd w:id="38"/>
    <w:bookmarkStart w:id="46" w:name="orientación-hacia-el-bien-común"/>
    <w:p>
      <w:pPr>
        <w:pStyle w:val="Ttulo2"/>
      </w:pPr>
      <w:r>
        <w:rPr>
          <w:rStyle w:val="SectionNumber"/>
        </w:rPr>
        <w:t xml:space="preserve">1.3</w:t>
      </w:r>
      <w:r>
        <w:tab/>
      </w:r>
      <w:r>
        <w:t xml:space="preserve">Orientación hacia el bien común</w:t>
      </w:r>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w:t>
      </w:r>
      <w:r>
        <w:t xml:space="preserve"> </w:t>
      </w:r>
      <w:r>
        <w:t xml:space="preserve">(CEPAL,</w:t>
      </w:r>
      <w:r>
        <w:t xml:space="preserve"> </w:t>
      </w:r>
      <w:hyperlink w:anchor="ref-cepal_Cohesion_2021">
        <w:r>
          <w:rPr>
            <w:rStyle w:val="Hipervnculo"/>
          </w:rPr>
          <w:t xml:space="preserve">2021</w:t>
        </w:r>
      </w:hyperlink>
      <w:r>
        <w:t xml:space="preserve">, p. 46)</w:t>
      </w:r>
    </w:p>
    <w:p>
      <w:pPr>
        <w:pStyle w:val="Textoindependiente"/>
      </w:pPr>
      <w:r>
        <w:rPr>
          <w:b/>
        </w:rPr>
        <w:t xml:space="preserve">Solidaridad</w:t>
      </w:r>
    </w:p>
    <w:p>
      <w:pPr>
        <w:pStyle w:val="Textoindependiente"/>
      </w:pPr>
      <w:r>
        <w:t xml:space="preserve">La subdimensión de solidaridad busca cuantificar la presencia de valores solidarios en los individuos de la sociedad.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informe CEPAL utilizan el indicador</w:t>
      </w:r>
      <w:r>
        <w:t xml:space="preserve"> </w:t>
      </w:r>
      <w:r>
        <w:t xml:space="preserve">“</w:t>
      </w:r>
      <w:r>
        <w:t xml:space="preserve">Asistencia a reuniones de un grupo de mejoras para la comunidad</w:t>
      </w:r>
      <w:r>
        <w:t xml:space="preserve">”</w:t>
      </w:r>
      <w:r>
        <w:t xml:space="preserve">, que cuantifica la asistencia a reuniones para mejorar su comunidad. Al trabajar con ELSOC se utilizará este indicador y otros siete que abordan un comportamiento prosocial y que están presentes en las cuatro olas. Un análisis descriptivo de estos indicadores se presentan en la figura</w:t>
      </w:r>
      <w:r>
        <w:t xml:space="preserve"> </w:t>
      </w:r>
      <w:r>
        <w:t xml:space="preserve">1.14</w:t>
      </w:r>
      <w:r>
        <w:t xml:space="preserve"> </w:t>
      </w:r>
      <w:r>
        <w:t xml:space="preserve">y un análisis bivariado en la figura</w:t>
      </w:r>
      <w:r>
        <w:t xml:space="preserve"> </w:t>
      </w:r>
      <w:r>
        <w:t xml:space="preserve">1.15</w:t>
      </w:r>
      <w:r>
        <w:t xml:space="preserve">.</w:t>
      </w:r>
    </w:p>
    <w:p>
      <w:pPr>
        <w:pStyle w:val="CaptionedFigure"/>
      </w:pPr>
      <w:r>
        <w:drawing>
          <wp:inline>
            <wp:extent cx="5600700" cy="2911510"/>
            <wp:effectExtent b="0" l="0" r="0" t="0"/>
            <wp:docPr descr="Figura 1.14: Descriptivos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3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1.14: Descriptivos Solidaridad.</w:t>
      </w:r>
    </w:p>
    <w:p>
      <w:pPr>
        <w:pStyle w:val="CaptionedFigure"/>
      </w:pPr>
      <w:r>
        <w:drawing>
          <wp:inline>
            <wp:extent cx="5600700" cy="5600700"/>
            <wp:effectExtent b="0" l="0" r="0" t="0"/>
            <wp:docPr descr="Figura 1.15: Correlaciones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40"/>
                    <a:stretch>
                      <a:fillRect/>
                    </a:stretch>
                  </pic:blipFill>
                  <pic:spPr bwMode="auto">
                    <a:xfrm>
                      <a:off x="0" y="0"/>
                      <a:ext cx="5600700" cy="5600700"/>
                    </a:xfrm>
                    <a:prstGeom prst="rect">
                      <a:avLst/>
                    </a:prstGeom>
                    <a:noFill/>
                    <a:ln w="9525">
                      <a:noFill/>
                      <a:headEnd/>
                      <a:tailEnd/>
                    </a:ln>
                  </pic:spPr>
                </pic:pic>
              </a:graphicData>
            </a:graphic>
          </wp:inline>
        </w:drawing>
      </w:r>
    </w:p>
    <w:p>
      <w:pPr>
        <w:pStyle w:val="ImageCaption"/>
      </w:pPr>
      <w:r>
        <w:t xml:space="preserve">Figura 1.15: Correlaciones Solidaridad.</w:t>
      </w:r>
    </w:p>
    <w:p>
      <w:pPr>
        <w:pStyle w:val="Textoindependiente"/>
      </w:pPr>
      <w:r>
        <w:rPr>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participación</w:t>
      </w:r>
      <w:r>
        <w:t xml:space="preserve"> </w:t>
      </w:r>
      <w:r>
        <w:t xml:space="preserve">“</w:t>
      </w:r>
      <w:r>
        <w:t xml:space="preserve">promueve la participación ciudadana en los asuntos públcios, apoyando pryectos colectivas que representen sus opiniones o intereses políticos (Valdéz, Viramontes y Finol, 2016)</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indicadores de actividad política presentes en las cuatro olas, ocho indicadores de participación en organizaciones presentes en ola 1 y 3 y voto en elecciones 2013 y 2017 (ola 1 y 3). Un análisis descriptivo de estos indicadores se presentan en la figura</w:t>
      </w:r>
      <w:r>
        <w:t xml:space="preserve"> </w:t>
      </w:r>
      <w:r>
        <w:t xml:space="preserve">1.16</w:t>
      </w:r>
      <w:r>
        <w:t xml:space="preserve">, en la figura</w:t>
      </w:r>
      <w:r>
        <w:t xml:space="preserve"> </w:t>
      </w:r>
      <w:r>
        <w:t xml:space="preserve">1.18</w:t>
      </w:r>
      <w:r>
        <w:t xml:space="preserve"> </w:t>
      </w:r>
      <w:r>
        <w:t xml:space="preserve">y en la figura</w:t>
      </w:r>
      <w:r>
        <w:t xml:space="preserve"> </w:t>
      </w:r>
      <w:r>
        <w:t xml:space="preserve">1.20</w:t>
      </w:r>
      <w:r>
        <w:t xml:space="preserve">, mientras que un análisis bivariado en la figura</w:t>
      </w:r>
      <w:r>
        <w:t xml:space="preserve"> </w:t>
      </w:r>
      <w:r>
        <w:t xml:space="preserve">1.17</w:t>
      </w:r>
      <w:r>
        <w:t xml:space="preserve"> </w:t>
      </w:r>
      <w:r>
        <w:t xml:space="preserve">y en la figura</w:t>
      </w:r>
      <w:r>
        <w:t xml:space="preserve"> </w:t>
      </w:r>
      <w:r>
        <w:t xml:space="preserve">1.19</w:t>
      </w:r>
      <w:r>
        <w:t xml:space="preserve">.</w:t>
      </w:r>
    </w:p>
    <w:p>
      <w:pPr>
        <w:pStyle w:val="CaptionedFigure"/>
      </w:pPr>
      <w:r>
        <w:drawing>
          <wp:inline>
            <wp:extent cx="5600700" cy="2911510"/>
            <wp:effectExtent b="0" l="0" r="0" t="0"/>
            <wp:docPr descr="Figura 1.16: Descriptivos Participación cívica."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4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1.16: Descriptivos Participación cívica.</w:t>
      </w:r>
    </w:p>
    <w:p>
      <w:pPr>
        <w:pStyle w:val="CaptionedFigure"/>
      </w:pPr>
      <w:r>
        <w:drawing>
          <wp:inline>
            <wp:extent cx="5600700" cy="5600700"/>
            <wp:effectExtent b="0" l="0" r="0" t="0"/>
            <wp:docPr descr="Figura 1.17: Correlaciones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42"/>
                    <a:stretch>
                      <a:fillRect/>
                    </a:stretch>
                  </pic:blipFill>
                  <pic:spPr bwMode="auto">
                    <a:xfrm>
                      <a:off x="0" y="0"/>
                      <a:ext cx="5600700" cy="5600700"/>
                    </a:xfrm>
                    <a:prstGeom prst="rect">
                      <a:avLst/>
                    </a:prstGeom>
                    <a:noFill/>
                    <a:ln w="9525">
                      <a:noFill/>
                      <a:headEnd/>
                      <a:tailEnd/>
                    </a:ln>
                  </pic:spPr>
                </pic:pic>
              </a:graphicData>
            </a:graphic>
          </wp:inline>
        </w:drawing>
      </w:r>
    </w:p>
    <w:p>
      <w:pPr>
        <w:pStyle w:val="ImageCaption"/>
      </w:pPr>
      <w:r>
        <w:t xml:space="preserve">Figura 1.17: Correlaciones Participación cívica.</w:t>
      </w:r>
    </w:p>
    <w:p>
      <w:pPr>
        <w:pStyle w:val="Textoindependiente"/>
      </w:pPr>
      <w:r>
        <w:rPr>
          <w:b/>
        </w:rPr>
        <w:t xml:space="preserve">Participación en organizaciones</w:t>
      </w:r>
    </w:p>
    <w:p>
      <w:pPr>
        <w:pStyle w:val="CaptionedFigure"/>
      </w:pPr>
      <w:r>
        <w:drawing>
          <wp:inline>
            <wp:extent cx="5600700" cy="2911510"/>
            <wp:effectExtent b="0" l="0" r="0" t="0"/>
            <wp:docPr descr="Figura 1.18: Descriptivos Participación en organizacion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4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1.18: Descriptivos Participación en organizaciones.</w:t>
      </w:r>
    </w:p>
    <w:p>
      <w:pPr>
        <w:pStyle w:val="CaptionedFigure"/>
      </w:pPr>
      <w:r>
        <w:drawing>
          <wp:inline>
            <wp:extent cx="5600700" cy="5600700"/>
            <wp:effectExtent b="0" l="0" r="0" t="0"/>
            <wp:docPr descr="Figura 1.19: Correlaciones Participación en organizacion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44"/>
                    <a:stretch>
                      <a:fillRect/>
                    </a:stretch>
                  </pic:blipFill>
                  <pic:spPr bwMode="auto">
                    <a:xfrm>
                      <a:off x="0" y="0"/>
                      <a:ext cx="5600700" cy="5600700"/>
                    </a:xfrm>
                    <a:prstGeom prst="rect">
                      <a:avLst/>
                    </a:prstGeom>
                    <a:noFill/>
                    <a:ln w="9525">
                      <a:noFill/>
                      <a:headEnd/>
                      <a:tailEnd/>
                    </a:ln>
                  </pic:spPr>
                </pic:pic>
              </a:graphicData>
            </a:graphic>
          </wp:inline>
        </w:drawing>
      </w:r>
    </w:p>
    <w:p>
      <w:pPr>
        <w:pStyle w:val="ImageCaption"/>
      </w:pPr>
      <w:r>
        <w:t xml:space="preserve">Figura 1.19: Correlaciones Participación en organizaciones.</w:t>
      </w:r>
    </w:p>
    <w:p>
      <w:pPr>
        <w:pStyle w:val="Textoindependiente"/>
      </w:pPr>
      <w:r>
        <w:rPr>
          <w:b/>
        </w:rPr>
        <w:t xml:space="preserve">Participación electoral</w:t>
      </w:r>
    </w:p>
    <w:p>
      <w:pPr>
        <w:pStyle w:val="CaptionedFigure"/>
      </w:pPr>
      <w:r>
        <w:drawing>
          <wp:inline>
            <wp:extent cx="5600700" cy="2911510"/>
            <wp:effectExtent b="0" l="0" r="0" t="0"/>
            <wp:docPr descr="Figura 1.20: Descriptivos Participación electoral."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4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1.20: Descriptivos Participación electoral.</w:t>
      </w:r>
    </w:p>
    <w:bookmarkEnd w:id="46"/>
    <w:bookmarkStart w:id="54" w:name="cohesión-territorial"/>
    <w:p>
      <w:pPr>
        <w:pStyle w:val="Ttulo2"/>
      </w:pPr>
      <w:r>
        <w:rPr>
          <w:rStyle w:val="SectionNumber"/>
        </w:rPr>
        <w:t xml:space="preserve">1.4</w:t>
      </w:r>
      <w:r>
        <w:tab/>
      </w:r>
      <w:r>
        <w:t xml:space="preserve">Cohesión territorial</w:t>
      </w:r>
    </w:p>
    <w:p>
      <w:pPr>
        <w:pStyle w:val="FirstParagraph"/>
      </w:pPr>
      <w:r>
        <w:t xml:space="preserve">De manera adicional, se incorpora una dimensión sobre calidad de vida en el vecindario presente en ELSOC. Todos estos indicadores se encuentran presentes en las cuatro olas.</w:t>
      </w:r>
    </w:p>
    <w:p>
      <w:pPr>
        <w:pStyle w:val="Textoindependiente"/>
      </w:pPr>
      <w:r>
        <w:rPr>
          <w:b/>
        </w:rPr>
        <w:t xml:space="preserve">Confianza en vecinos</w:t>
      </w:r>
    </w:p>
    <w:p>
      <w:pPr>
        <w:pStyle w:val="CaptionedFigure"/>
      </w:pPr>
      <w:r>
        <w:drawing>
          <wp:inline>
            <wp:extent cx="5600700" cy="2911510"/>
            <wp:effectExtent b="0" l="0" r="0" t="0"/>
            <wp:docPr descr="Figura 1.21: Descriptivos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4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Descriptivos Confianza en vecinos.</w:t>
      </w:r>
    </w:p>
    <w:p>
      <w:pPr>
        <w:pStyle w:val="Textoindependiente"/>
      </w:pPr>
      <w:r>
        <w:rPr>
          <w:b/>
        </w:rPr>
        <w:t xml:space="preserve">Identificación barrial</w:t>
      </w:r>
    </w:p>
    <w:p>
      <w:pPr>
        <w:pStyle w:val="CaptionedFigure"/>
      </w:pPr>
      <w:r>
        <w:drawing>
          <wp:inline>
            <wp:extent cx="5600700" cy="2911510"/>
            <wp:effectExtent b="0" l="0" r="0" t="0"/>
            <wp:docPr descr="Figura 1.22: Descriptivos Cohesion barrial."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4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1.22: Descriptivos Cohesion barrial.</w:t>
      </w:r>
    </w:p>
    <w:p>
      <w:pPr>
        <w:pStyle w:val="CaptionedFigure"/>
      </w:pPr>
      <w:r>
        <w:drawing>
          <wp:inline>
            <wp:extent cx="5600700" cy="5600700"/>
            <wp:effectExtent b="0" l="0" r="0" t="0"/>
            <wp:docPr descr="Figura 1.23: Correlaciones Cohesio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49"/>
                    <a:stretch>
                      <a:fillRect/>
                    </a:stretch>
                  </pic:blipFill>
                  <pic:spPr bwMode="auto">
                    <a:xfrm>
                      <a:off x="0" y="0"/>
                      <a:ext cx="5600700" cy="5600700"/>
                    </a:xfrm>
                    <a:prstGeom prst="rect">
                      <a:avLst/>
                    </a:prstGeom>
                    <a:noFill/>
                    <a:ln w="9525">
                      <a:noFill/>
                      <a:headEnd/>
                      <a:tailEnd/>
                    </a:ln>
                  </pic:spPr>
                </pic:pic>
              </a:graphicData>
            </a:graphic>
          </wp:inline>
        </w:drawing>
      </w:r>
    </w:p>
    <w:p>
      <w:pPr>
        <w:pStyle w:val="ImageCaption"/>
      </w:pPr>
      <w:r>
        <w:t xml:space="preserve">Figura 1.23: Correlaciones Cohesion barrial.</w:t>
      </w:r>
    </w:p>
    <w:p>
      <w:pPr>
        <w:pStyle w:val="Textoindependiente"/>
      </w:pPr>
      <w:r>
        <w:rPr>
          <w:b/>
        </w:rPr>
        <w:t xml:space="preserve">Sociabilidad barrial</w:t>
      </w:r>
    </w:p>
    <w:p>
      <w:pPr>
        <w:pStyle w:val="CaptionedFigure"/>
      </w:pPr>
      <w:r>
        <w:drawing>
          <wp:inline>
            <wp:extent cx="5600700" cy="2911510"/>
            <wp:effectExtent b="0" l="0" r="0" t="0"/>
            <wp:docPr descr="Figura 1.24: Descriptivos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5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1.24: Descriptivos Sociabilidad barrial.</w:t>
      </w:r>
    </w:p>
    <w:p>
      <w:pPr>
        <w:pStyle w:val="CaptionedFigure"/>
      </w:pPr>
      <w:r>
        <w:drawing>
          <wp:inline>
            <wp:extent cx="5600700" cy="5600700"/>
            <wp:effectExtent b="0" l="0" r="0" t="0"/>
            <wp:docPr descr="Figura 1.25: Correlaciones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51"/>
                    <a:stretch>
                      <a:fillRect/>
                    </a:stretch>
                  </pic:blipFill>
                  <pic:spPr bwMode="auto">
                    <a:xfrm>
                      <a:off x="0" y="0"/>
                      <a:ext cx="5600700" cy="5600700"/>
                    </a:xfrm>
                    <a:prstGeom prst="rect">
                      <a:avLst/>
                    </a:prstGeom>
                    <a:noFill/>
                    <a:ln w="9525">
                      <a:noFill/>
                      <a:headEnd/>
                      <a:tailEnd/>
                    </a:ln>
                  </pic:spPr>
                </pic:pic>
              </a:graphicData>
            </a:graphic>
          </wp:inline>
        </w:drawing>
      </w:r>
    </w:p>
    <w:p>
      <w:pPr>
        <w:pStyle w:val="ImageCaption"/>
      </w:pPr>
      <w:r>
        <w:t xml:space="preserve">Figura 1.25: Correlaciones Sociabilidad barrial.</w:t>
      </w:r>
    </w:p>
    <w:p>
      <w:pPr>
        <w:pStyle w:val="Textoindependiente"/>
      </w:pPr>
      <w:r>
        <w:rPr>
          <w:b/>
        </w:rPr>
        <w:t xml:space="preserve">Satisfacción residencial</w:t>
      </w:r>
    </w:p>
    <w:p>
      <w:pPr>
        <w:pStyle w:val="CaptionedFigure"/>
      </w:pPr>
      <w:r>
        <w:drawing>
          <wp:inline>
            <wp:extent cx="5600700" cy="2911510"/>
            <wp:effectExtent b="0" l="0" r="0" t="0"/>
            <wp:docPr descr="Figura 1.26: Descriptivos Satisfacción residencial."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5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1.26: Descriptivos Satisfacción residencial.</w:t>
      </w:r>
    </w:p>
    <w:p>
      <w:pPr>
        <w:pStyle w:val="CaptionedFigure"/>
      </w:pPr>
      <w:r>
        <w:drawing>
          <wp:inline>
            <wp:extent cx="5600700" cy="5600700"/>
            <wp:effectExtent b="0" l="0" r="0" t="0"/>
            <wp:docPr descr="Figura 1.27: Correlaciones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53"/>
                    <a:stretch>
                      <a:fillRect/>
                    </a:stretch>
                  </pic:blipFill>
                  <pic:spPr bwMode="auto">
                    <a:xfrm>
                      <a:off x="0" y="0"/>
                      <a:ext cx="5600700" cy="5600700"/>
                    </a:xfrm>
                    <a:prstGeom prst="rect">
                      <a:avLst/>
                    </a:prstGeom>
                    <a:noFill/>
                    <a:ln w="9525">
                      <a:noFill/>
                      <a:headEnd/>
                      <a:tailEnd/>
                    </a:ln>
                  </pic:spPr>
                </pic:pic>
              </a:graphicData>
            </a:graphic>
          </wp:inline>
        </w:drawing>
      </w:r>
    </w:p>
    <w:p>
      <w:pPr>
        <w:pStyle w:val="ImageCaption"/>
      </w:pPr>
      <w:r>
        <w:t xml:space="preserve">Figura 1.27: Correlaciones Satisfacción residencial.</w:t>
      </w:r>
    </w:p>
    <w:bookmarkEnd w:id="54"/>
    <w:bookmarkEnd w:id="55"/>
    <w:bookmarkStart w:id="56" w:name="capítulo-ii"/>
    <w:p>
      <w:pPr>
        <w:pStyle w:val="Ttulo1"/>
      </w:pPr>
      <w:r>
        <w:rPr>
          <w:rStyle w:val="SectionNumber"/>
        </w:rPr>
        <w:t xml:space="preserve">2</w:t>
      </w:r>
      <w:r>
        <w:tab/>
      </w:r>
      <w:r>
        <w:t xml:space="preserve">Capítulo II —</w:t>
      </w:r>
    </w:p>
    <w:bookmarkEnd w:id="56"/>
    <w:bookmarkStart w:id="57" w:name="capítulo-iii"/>
    <w:p>
      <w:pPr>
        <w:pStyle w:val="Ttulo1"/>
      </w:pPr>
      <w:r>
        <w:rPr>
          <w:rStyle w:val="SectionNumber"/>
        </w:rPr>
        <w:t xml:space="preserve">3</w:t>
      </w:r>
      <w:r>
        <w:tab/>
      </w:r>
      <w:r>
        <w:t xml:space="preserve">Capítulo III —</w:t>
      </w:r>
    </w:p>
    <w:bookmarkEnd w:id="57"/>
    <w:bookmarkStart w:id="61" w:name="bibliografía"/>
    <w:p>
      <w:pPr>
        <w:pStyle w:val="Ttulo1"/>
      </w:pPr>
      <w:r>
        <w:t xml:space="preserve">Bibliografía</w:t>
      </w:r>
    </w:p>
    <w:bookmarkStart w:id="60" w:name="refs"/>
    <w:bookmarkStart w:id="58" w:name="ref-cepal_Cohesion_2021"/>
    <w:p>
      <w:pPr>
        <w:pStyle w:val="Bibliografa"/>
      </w:pPr>
      <w:r>
        <w:t xml:space="preserve">CEPAL. (2021).</w:t>
      </w:r>
      <w:r>
        <w:t xml:space="preserve"> </w:t>
      </w:r>
      <w:r>
        <w:rPr>
          <w:i/>
        </w:rPr>
        <w:t xml:space="preserve">Cohesión Social y Desarrollo Social Inclusivo En América Latina. Una Propuesta Normativa Para Una Era de Incertidumbres</w:t>
      </w:r>
      <w:r>
        <w:t xml:space="preserve">.</w:t>
      </w:r>
    </w:p>
    <w:bookmarkEnd w:id="58"/>
    <w:bookmarkStart w:id="59" w:name="ref-coes_Radiografia_2019"/>
    <w:p>
      <w:pPr>
        <w:pStyle w:val="Bibliografa"/>
      </w:pPr>
      <w:r>
        <w:t xml:space="preserve">COES. (2019).</w:t>
      </w:r>
      <w:r>
        <w:t xml:space="preserve"> </w:t>
      </w:r>
      <w:r>
        <w:rPr>
          <w:i/>
        </w:rPr>
        <w:t xml:space="preserve">Radiografía Del Cambio Social. Análisis de Resultados Longitudinales 2016-2018</w:t>
      </w:r>
      <w:r>
        <w:t xml:space="preserve">.</w:t>
      </w:r>
    </w:p>
    <w:bookmarkEnd w:id="59"/>
    <w:bookmarkEnd w:id="60"/>
    <w:bookmarkEnd w:id="61"/>
    <w:sectPr w:rsidR="00E871F2" w:rsidSect="00F07E07">
      <w:headerReference w:type="default" r:id="rId9"/>
      <w:footerReference w:type="even" r:id="rId10"/>
      <w:footerReference w:type="default" r:id="rId11"/>
      <w:pgSz w:w="12240" w:h="15840"/>
      <w:pgMar w:top="1417" w:right="1701" w:bottom="1417" w:left="1701" w:header="720" w:footer="720" w:gutter="0"/>
      <w:pgNumType w:start="1" w:chapStyle="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E04082B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08640A82"/>
    <w:multiLevelType w:val="hybridMultilevel"/>
    <w:tmpl w:val="425E8A6A"/>
    <w:lvl w:ilvl="0" w:tplc="AF24A5A4">
      <w:start w:val="1"/>
      <w:numFmt w:val="decimal"/>
      <w:pStyle w:val="DT221N1ENUM"/>
      <w:lvlText w:val="%1."/>
      <w:lvlJc w:val="left"/>
      <w:pPr>
        <w:ind w:left="397" w:hanging="397"/>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F1B1FC2"/>
    <w:multiLevelType w:val="hybridMultilevel"/>
    <w:tmpl w:val="ADCCF51E"/>
    <w:lvl w:ilvl="0" w:tplc="01962846">
      <w:start w:val="1"/>
      <w:numFmt w:val="decimal"/>
      <w:pStyle w:val="DT22ENUMERACIN"/>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2004808"/>
    <w:multiLevelType w:val="hybridMultilevel"/>
    <w:tmpl w:val="1598D932"/>
    <w:lvl w:ilvl="0" w:tplc="72849494">
      <w:start w:val="1"/>
      <w:numFmt w:val="bullet"/>
      <w:pStyle w:val="DT-3VIETAS"/>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8C61C57"/>
    <w:multiLevelType w:val="hybridMultilevel"/>
    <w:tmpl w:val="D92AAEA0"/>
    <w:lvl w:ilvl="0" w:tplc="1A5458DC">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050461"/>
    <w:multiLevelType w:val="multilevel"/>
    <w:tmpl w:val="E75AFCD2"/>
    <w:lvl w:ilvl="0">
      <w:start w:val="1"/>
      <w:numFmt w:val="bullet"/>
      <w:lvlText w:val=""/>
      <w:lvlJc w:val="left"/>
      <w:pPr>
        <w:ind w:left="717"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2C648B2"/>
    <w:multiLevelType w:val="hybridMultilevel"/>
    <w:tmpl w:val="C1F6AC16"/>
    <w:lvl w:ilvl="0" w:tplc="5E520E8A">
      <w:start w:val="1"/>
      <w:numFmt w:val="bullet"/>
      <w:pStyle w:val="DTVIETREFERENCIAS"/>
      <w:lvlText w:val=""/>
      <w:lvlJc w:val="left"/>
      <w:pPr>
        <w:ind w:left="1077" w:hanging="360"/>
      </w:pPr>
      <w:rPr>
        <w:rFonts w:ascii="Wingdings" w:hAnsi="Wingdings" w:hint="default"/>
      </w:rPr>
    </w:lvl>
    <w:lvl w:ilvl="1" w:tplc="080A0003" w:tentative="1">
      <w:start w:val="1"/>
      <w:numFmt w:val="bullet"/>
      <w:lvlText w:val="o"/>
      <w:lvlJc w:val="left"/>
      <w:pPr>
        <w:ind w:left="1797" w:hanging="360"/>
      </w:pPr>
      <w:rPr>
        <w:rFonts w:ascii="Courier New" w:hAnsi="Courier New" w:hint="default"/>
      </w:rPr>
    </w:lvl>
    <w:lvl w:ilvl="2" w:tplc="080A0005" w:tentative="1">
      <w:start w:val="1"/>
      <w:numFmt w:val="bullet"/>
      <w:lvlText w:val=""/>
      <w:lvlJc w:val="left"/>
      <w:pPr>
        <w:ind w:left="2517" w:hanging="360"/>
      </w:pPr>
      <w:rPr>
        <w:rFonts w:ascii="Wingdings" w:hAnsi="Wingdings" w:hint="default"/>
      </w:rPr>
    </w:lvl>
    <w:lvl w:ilvl="3" w:tplc="080A0001" w:tentative="1">
      <w:start w:val="1"/>
      <w:numFmt w:val="bullet"/>
      <w:lvlText w:val=""/>
      <w:lvlJc w:val="left"/>
      <w:pPr>
        <w:ind w:left="3237" w:hanging="360"/>
      </w:pPr>
      <w:rPr>
        <w:rFonts w:ascii="Symbol" w:hAnsi="Symbol" w:hint="default"/>
      </w:rPr>
    </w:lvl>
    <w:lvl w:ilvl="4" w:tplc="080A0003" w:tentative="1">
      <w:start w:val="1"/>
      <w:numFmt w:val="bullet"/>
      <w:lvlText w:val="o"/>
      <w:lvlJc w:val="left"/>
      <w:pPr>
        <w:ind w:left="3957" w:hanging="360"/>
      </w:pPr>
      <w:rPr>
        <w:rFonts w:ascii="Courier New" w:hAnsi="Courier New" w:hint="default"/>
      </w:rPr>
    </w:lvl>
    <w:lvl w:ilvl="5" w:tplc="080A0005" w:tentative="1">
      <w:start w:val="1"/>
      <w:numFmt w:val="bullet"/>
      <w:lvlText w:val=""/>
      <w:lvlJc w:val="left"/>
      <w:pPr>
        <w:ind w:left="4677" w:hanging="360"/>
      </w:pPr>
      <w:rPr>
        <w:rFonts w:ascii="Wingdings" w:hAnsi="Wingdings" w:hint="default"/>
      </w:rPr>
    </w:lvl>
    <w:lvl w:ilvl="6" w:tplc="080A0001" w:tentative="1">
      <w:start w:val="1"/>
      <w:numFmt w:val="bullet"/>
      <w:lvlText w:val=""/>
      <w:lvlJc w:val="left"/>
      <w:pPr>
        <w:ind w:left="5397" w:hanging="360"/>
      </w:pPr>
      <w:rPr>
        <w:rFonts w:ascii="Symbol" w:hAnsi="Symbol" w:hint="default"/>
      </w:rPr>
    </w:lvl>
    <w:lvl w:ilvl="7" w:tplc="080A0003" w:tentative="1">
      <w:start w:val="1"/>
      <w:numFmt w:val="bullet"/>
      <w:lvlText w:val="o"/>
      <w:lvlJc w:val="left"/>
      <w:pPr>
        <w:ind w:left="6117" w:hanging="360"/>
      </w:pPr>
      <w:rPr>
        <w:rFonts w:ascii="Courier New" w:hAnsi="Courier New" w:hint="default"/>
      </w:rPr>
    </w:lvl>
    <w:lvl w:ilvl="8" w:tplc="080A0005" w:tentative="1">
      <w:start w:val="1"/>
      <w:numFmt w:val="bullet"/>
      <w:lvlText w:val=""/>
      <w:lvlJc w:val="left"/>
      <w:pPr>
        <w:ind w:left="6837" w:hanging="360"/>
      </w:pPr>
      <w:rPr>
        <w:rFonts w:ascii="Wingdings" w:hAnsi="Wingdings" w:hint="default"/>
      </w:rPr>
    </w:lvl>
  </w:abstractNum>
  <w:abstractNum w:abstractNumId="7" w15:restartNumberingAfterBreak="0">
    <w:nsid w:val="2C1AE401"/>
    <w:multiLevelType w:val="multilevel"/>
    <w:tmpl w:val="CC1A90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15:restartNumberingAfterBreak="0">
    <w:nsid w:val="322A2D46"/>
    <w:multiLevelType w:val="hybridMultilevel"/>
    <w:tmpl w:val="17E4DBE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6784AFE"/>
    <w:multiLevelType w:val="multilevel"/>
    <w:tmpl w:val="C0FABE96"/>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0" w15:restartNumberingAfterBreak="0">
    <w:nsid w:val="45DD7983"/>
    <w:multiLevelType w:val="multilevel"/>
    <w:tmpl w:val="5F326FF4"/>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1" w15:restartNumberingAfterBreak="0">
    <w:nsid w:val="46487CC0"/>
    <w:multiLevelType w:val="hybridMultilevel"/>
    <w:tmpl w:val="674095A6"/>
    <w:lvl w:ilvl="0" w:tplc="040A000F">
      <w:start w:val="1"/>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7261BAD"/>
    <w:multiLevelType w:val="multilevel"/>
    <w:tmpl w:val="480441B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3" w15:restartNumberingAfterBreak="0">
    <w:nsid w:val="5869099C"/>
    <w:multiLevelType w:val="hybridMultilevel"/>
    <w:tmpl w:val="A748E31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6B9B668E"/>
    <w:multiLevelType w:val="hybridMultilevel"/>
    <w:tmpl w:val="E26CFA6C"/>
    <w:lvl w:ilvl="0" w:tplc="CDF6E3BE">
      <w:start w:val="1"/>
      <w:numFmt w:val="bullet"/>
      <w:pStyle w:val="DT-vietas"/>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D8C5397"/>
    <w:multiLevelType w:val="multilevel"/>
    <w:tmpl w:val="487401B4"/>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71315DCA"/>
    <w:multiLevelType w:val="multilevel"/>
    <w:tmpl w:val="F0163E02"/>
    <w:lvl w:ilvl="0">
      <w:start w:val="1"/>
      <w:numFmt w:val="decimal"/>
      <w:lvlText w:val="%1."/>
      <w:lvlJc w:val="left"/>
      <w:pPr>
        <w:tabs>
          <w:tab w:val="num" w:pos="0"/>
        </w:tabs>
        <w:ind w:left="480" w:hanging="48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7" w15:restartNumberingAfterBreak="0">
    <w:nsid w:val="775C4918"/>
    <w:multiLevelType w:val="hybridMultilevel"/>
    <w:tmpl w:val="487401B4"/>
    <w:lvl w:ilvl="0" w:tplc="CD8C161A">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79C24D16"/>
    <w:multiLevelType w:val="hybridMultilevel"/>
    <w:tmpl w:val="014C044E"/>
    <w:lvl w:ilvl="0" w:tplc="6F9ADE84">
      <w:start w:val="1"/>
      <w:numFmt w:val="bullet"/>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E277F0C"/>
    <w:multiLevelType w:val="hybridMultilevel"/>
    <w:tmpl w:val="A3AA4C12"/>
    <w:lvl w:ilvl="0" w:tplc="B04AAF06">
      <w:start w:val="1"/>
      <w:numFmt w:val="decimal"/>
      <w:pStyle w:val="DT221ENUMERACIN"/>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qFormat/>
    <w:rsid w:val="00543F19"/>
    <w:pPr>
      <w:spacing w:before="180" w:after="180"/>
      <w:jc w:val="both"/>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link w:val="TextonotapieCar"/>
    <w:uiPriority w:val="9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VietasDT">
    <w:name w:val="Viñetas DT"/>
    <w:basedOn w:val="Compact"/>
    <w:autoRedefine/>
    <w:qFormat/>
    <w:rsid w:val="006B75B2"/>
    <w:rPr>
      <w:rFonts w:ascii="DINPro-Regular" w:eastAsia="Times New Roman" w:hAnsi="DINPro-Regular" w:cs="Times New Roman"/>
      <w:color w:val="262626" w:themeColor="text1" w:themeTint="D9"/>
      <w:lang w:val="es-CL" w:eastAsia="es-ES_tradnl"/>
    </w:rPr>
  </w:style>
  <w:style w:type="character" w:customStyle="1" w:styleId="TextoindependienteCar">
    <w:name w:val="Texto independiente Car"/>
    <w:basedOn w:val="Fuentedeprrafopredeter"/>
    <w:link w:val="Textoindependiente"/>
    <w:rsid w:val="00543F19"/>
  </w:style>
  <w:style w:type="paragraph" w:customStyle="1" w:styleId="DT-vietas">
    <w:name w:val="DT - viñetas"/>
    <w:basedOn w:val="Compact"/>
    <w:autoRedefine/>
    <w:rsid w:val="00E54DE8"/>
    <w:pPr>
      <w:numPr>
        <w:numId w:val="6"/>
      </w:numPr>
      <w:spacing w:before="156" w:after="156"/>
    </w:pPr>
    <w:rPr>
      <w:rFonts w:ascii="DINPro-Regular" w:eastAsia="Times New Roman" w:hAnsi="DINPro-Regular" w:cs="Times New Roman"/>
      <w:color w:val="262626" w:themeColor="text1" w:themeTint="D9"/>
      <w:lang w:val="es-CL" w:eastAsia="es-ES_tradnl"/>
    </w:rPr>
  </w:style>
  <w:style w:type="paragraph" w:styleId="Prrafodelista">
    <w:name w:val="List Paragraph"/>
    <w:basedOn w:val="Normal"/>
    <w:rsid w:val="006B75B2"/>
    <w:pPr>
      <w:ind w:left="720"/>
      <w:contextualSpacing/>
    </w:pPr>
  </w:style>
  <w:style w:type="paragraph" w:customStyle="1" w:styleId="DT-3VIETAS">
    <w:name w:val="DT - 3. VIÑETAS"/>
    <w:basedOn w:val="Prrafodelista"/>
    <w:qFormat/>
    <w:rsid w:val="006B75B2"/>
    <w:pPr>
      <w:numPr>
        <w:numId w:val="7"/>
      </w:numPr>
    </w:pPr>
    <w:rPr>
      <w:rFonts w:ascii="DINPro-Regular" w:eastAsia="Times New Roman" w:hAnsi="DINPro-Regular" w:cs="Times New Roman"/>
      <w:color w:val="262626" w:themeColor="text1" w:themeTint="D9"/>
      <w:lang w:val="es-CL" w:eastAsia="es-ES_tradnl"/>
    </w:rPr>
  </w:style>
  <w:style w:type="paragraph" w:customStyle="1" w:styleId="DT22ENUMERACIN">
    <w:name w:val="DT. 2.2. ENUMERACIÓN"/>
    <w:basedOn w:val="FirstParagraph"/>
    <w:autoRedefine/>
    <w:qFormat/>
    <w:rsid w:val="000C5E19"/>
    <w:pPr>
      <w:numPr>
        <w:numId w:val="20"/>
      </w:numPr>
      <w:textboxTightWrap w:val="lastLineOnly"/>
    </w:pPr>
    <w:rPr>
      <w:rFonts w:ascii="DINPro-Regular" w:eastAsia="Times New Roman" w:hAnsi="DINPro-Regular" w:cs="Times New Roman"/>
      <w:color w:val="262626" w:themeColor="text1" w:themeTint="D9"/>
      <w:lang w:val="es-CL" w:eastAsia="es-ES_tradnl"/>
    </w:rPr>
  </w:style>
  <w:style w:type="paragraph" w:customStyle="1" w:styleId="DT11SUBTTULOS">
    <w:name w:val="DT 1.1 SUBTÍTULOS"/>
    <w:basedOn w:val="Ttulo2"/>
    <w:autoRedefine/>
    <w:qFormat/>
    <w:rsid w:val="00631B63"/>
    <w:pPr>
      <w:jc w:val="both"/>
    </w:pPr>
    <w:rPr>
      <w:rFonts w:ascii="DINPro-Medium" w:hAnsi="DINPro-Medium"/>
      <w:b w:val="0"/>
      <w:bCs w:val="0"/>
      <w:color w:val="262626" w:themeColor="text1" w:themeTint="D9"/>
      <w:lang w:val="es-CL"/>
    </w:rPr>
  </w:style>
  <w:style w:type="paragraph" w:customStyle="1" w:styleId="DT1TTULOS">
    <w:name w:val="DT 1. TÍTULOS"/>
    <w:basedOn w:val="Ttulo1"/>
    <w:autoRedefine/>
    <w:qFormat/>
    <w:rsid w:val="00631B63"/>
    <w:pPr>
      <w:jc w:val="both"/>
    </w:pPr>
    <w:rPr>
      <w:rFonts w:ascii="DINPro-Medium" w:hAnsi="DINPro-Medium" w:cs="Times New Roman (Títulos en alf"/>
      <w:caps/>
      <w:color w:val="262626" w:themeColor="text1" w:themeTint="D9"/>
      <w:sz w:val="28"/>
      <w:szCs w:val="28"/>
      <w:lang w:val="es-CL"/>
    </w:rPr>
  </w:style>
  <w:style w:type="paragraph" w:customStyle="1" w:styleId="DT221ENUMERACIN">
    <w:name w:val="DT. 2.2. (1) ENUMERACIÓN"/>
    <w:basedOn w:val="DT22ENUMERACIN"/>
    <w:autoRedefine/>
    <w:qFormat/>
    <w:rsid w:val="00FE00AA"/>
    <w:pPr>
      <w:numPr>
        <w:numId w:val="8"/>
      </w:numPr>
    </w:pPr>
  </w:style>
  <w:style w:type="character" w:styleId="Mencinsinresolver">
    <w:name w:val="Unresolved Mention"/>
    <w:basedOn w:val="Fuentedeprrafopredeter"/>
    <w:uiPriority w:val="99"/>
    <w:semiHidden/>
    <w:unhideWhenUsed/>
    <w:rsid w:val="00002EA0"/>
    <w:rPr>
      <w:color w:val="605E5C"/>
      <w:shd w:val="clear" w:color="auto" w:fill="E1DFDD"/>
    </w:rPr>
  </w:style>
  <w:style w:type="character" w:styleId="Hipervnculovisitado">
    <w:name w:val="FollowedHyperlink"/>
    <w:basedOn w:val="Fuentedeprrafopredeter"/>
    <w:semiHidden/>
    <w:unhideWhenUsed/>
    <w:rsid w:val="00002EA0"/>
    <w:rPr>
      <w:color w:val="800080" w:themeColor="followedHyperlink"/>
      <w:u w:val="single"/>
    </w:rPr>
  </w:style>
  <w:style w:type="paragraph" w:customStyle="1" w:styleId="DTLINKSYREFERENCIAS">
    <w:name w:val="DT. LINKS Y REFERENCIAS"/>
    <w:basedOn w:val="Textoindependiente"/>
    <w:autoRedefine/>
    <w:qFormat/>
    <w:rsid w:val="007235F9"/>
    <w:rPr>
      <w:rFonts w:ascii="DINPro-Regular" w:eastAsia="Times New Roman" w:hAnsi="DINPro-Regular" w:cs="Times New Roman"/>
      <w:color w:val="0070C0"/>
      <w:lang w:val="es-CL" w:eastAsia="es-ES_tradnl"/>
    </w:rPr>
  </w:style>
  <w:style w:type="paragraph" w:customStyle="1" w:styleId="DT221N1ENUM">
    <w:name w:val="DT.2.2 (1*) N1. ENUM"/>
    <w:basedOn w:val="DT221ENUMERACIN"/>
    <w:autoRedefine/>
    <w:qFormat/>
    <w:rsid w:val="000C5E19"/>
    <w:pPr>
      <w:numPr>
        <w:numId w:val="9"/>
      </w:numPr>
    </w:pPr>
  </w:style>
  <w:style w:type="paragraph" w:styleId="Piedepgina">
    <w:name w:val="footer"/>
    <w:basedOn w:val="Normal"/>
    <w:link w:val="PiedepginaCar"/>
    <w:unhideWhenUsed/>
    <w:rsid w:val="00F07E07"/>
    <w:pPr>
      <w:tabs>
        <w:tab w:val="center" w:pos="4419"/>
        <w:tab w:val="right" w:pos="8838"/>
      </w:tabs>
      <w:spacing w:after="0"/>
    </w:pPr>
  </w:style>
  <w:style w:type="character" w:customStyle="1" w:styleId="PiedepginaCar">
    <w:name w:val="Pie de página Car"/>
    <w:basedOn w:val="Fuentedeprrafopredeter"/>
    <w:link w:val="Piedepgina"/>
    <w:rsid w:val="00F07E07"/>
  </w:style>
  <w:style w:type="character" w:styleId="Nmerodepgina">
    <w:name w:val="page number"/>
    <w:basedOn w:val="Fuentedeprrafopredeter"/>
    <w:semiHidden/>
    <w:unhideWhenUsed/>
    <w:rsid w:val="00F07E07"/>
  </w:style>
  <w:style w:type="paragraph" w:styleId="Encabezado">
    <w:name w:val="header"/>
    <w:basedOn w:val="Normal"/>
    <w:link w:val="EncabezadoCar"/>
    <w:unhideWhenUsed/>
    <w:rsid w:val="00F07E07"/>
    <w:pPr>
      <w:tabs>
        <w:tab w:val="center" w:pos="4419"/>
        <w:tab w:val="right" w:pos="8838"/>
      </w:tabs>
      <w:spacing w:after="0"/>
    </w:pPr>
  </w:style>
  <w:style w:type="character" w:customStyle="1" w:styleId="EncabezadoCar">
    <w:name w:val="Encabezado Car"/>
    <w:basedOn w:val="Fuentedeprrafopredeter"/>
    <w:link w:val="Encabezado"/>
    <w:rsid w:val="00F07E07"/>
  </w:style>
  <w:style w:type="character" w:customStyle="1" w:styleId="TextonotapieCar">
    <w:name w:val="Texto nota pie Car"/>
    <w:basedOn w:val="Fuentedeprrafopredeter"/>
    <w:link w:val="Textonotapie"/>
    <w:uiPriority w:val="99"/>
    <w:rsid w:val="00F07E07"/>
  </w:style>
  <w:style w:type="paragraph" w:customStyle="1" w:styleId="DTFiguras">
    <w:name w:val="DT. Figuras"/>
    <w:basedOn w:val="ImageCaption"/>
    <w:autoRedefine/>
    <w:qFormat/>
    <w:rsid w:val="00E54DE8"/>
    <w:pPr>
      <w:jc w:val="both"/>
    </w:pPr>
    <w:rPr>
      <w:rFonts w:ascii="DINPro-Regular" w:hAnsi="DINPro-Regular"/>
      <w:sz w:val="22"/>
      <w:szCs w:val="22"/>
      <w:lang w:val="es-CL"/>
    </w:rPr>
  </w:style>
  <w:style w:type="paragraph" w:customStyle="1" w:styleId="DTVIETREFERENCIAS">
    <w:name w:val="DT. VIÑET. REFERENCIAS"/>
    <w:basedOn w:val="DT-vietas"/>
    <w:autoRedefine/>
    <w:qFormat/>
    <w:rsid w:val="00AC0280"/>
    <w:pPr>
      <w:keepLines/>
      <w:numPr>
        <w:numId w:val="12"/>
      </w:numPr>
      <w:spacing w:before="276" w:after="276"/>
      <w:ind w:left="1071" w:hanging="357"/>
    </w:pPr>
    <w:rPr>
      <w:lang w:val="en-US"/>
    </w:rPr>
  </w:style>
  <w:style w:type="paragraph" w:customStyle="1" w:styleId="DTprraforef">
    <w:name w:val="DT. párrafo ref."/>
    <w:basedOn w:val="DTVIETREFERENCIAS"/>
    <w:autoRedefine/>
    <w:qFormat/>
    <w:rsid w:val="00AC0280"/>
    <w:pPr>
      <w:numPr>
        <w:numId w:val="0"/>
      </w:numPr>
      <w:spacing w:line="240" w:lineRule="atLeast"/>
      <w:ind w:left="714"/>
      <w:contextualSpacing/>
      <w:textboxTightWrap w:val="allLines"/>
    </w:pPr>
    <w:rPr>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24" Target="media/rId24.jp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47" Target="media/rId47.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5" Target="media/rId25.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8" Target="media/rId28.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hyperlink" Id="rId21" Target="https://coes.cl/" TargetMode="External" /><Relationship Type="http://schemas.openxmlformats.org/officeDocument/2006/relationships/hyperlink" Id="rId20" Target="https://coes.cl/encuesta-panel/" TargetMode="External" /></Relationships>
</file>

<file path=word/_rels/footnotes.xml.rels><?xml version="1.0" encoding="UTF-8"?>
<Relationships xmlns="http://schemas.openxmlformats.org/package/2006/relationships"><Relationship Type="http://schemas.openxmlformats.org/officeDocument/2006/relationships/hyperlink" Id="rId21" Target="https://coes.cl/" TargetMode="External" /><Relationship Type="http://schemas.openxmlformats.org/officeDocument/2006/relationships/hyperlink" Id="rId20" Target="https://coes.cl/encuesta-panel/"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Cambios en la Cohesión Social en Chile</dc:title>
  <dc:creator>Equipo CEPAL-ELSOC</dc:creator>
  <dc:language>es</dc:language>
  <cp:keywords/>
  <dcterms:created xsi:type="dcterms:W3CDTF">2021-07-29T23:25:07Z</dcterms:created>
  <dcterms:modified xsi:type="dcterms:W3CDTF">2021-07-29T23:25:07Z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bib/apa-no-ampersand.csl</vt:lpwstr>
  </property>
  <property fmtid="{D5CDD505-2E9C-101B-9397-08002B2CF9AE}" pid="7" name="date">
    <vt:lpwstr>2021-07-29</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Kevin-carrasco/cohesion-cepal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output">
    <vt:lpwstr>pdf_document</vt:lpwstr>
  </property>
  <property fmtid="{D5CDD505-2E9C-101B-9397-08002B2CF9AE}" pid="19" name="site">
    <vt:lpwstr>bookdown::bookdown_site</vt:lpwstr>
  </property>
  <property fmtid="{D5CDD505-2E9C-101B-9397-08002B2CF9AE}" pid="20" name="subtitle">
    <vt:lpwstr/>
  </property>
  <property fmtid="{D5CDD505-2E9C-101B-9397-08002B2CF9AE}" pid="21" name="toc-depth">
    <vt:lpwstr>1</vt:lpwstr>
  </property>
  <property fmtid="{D5CDD505-2E9C-101B-9397-08002B2CF9AE}" pid="22" name="url">
    <vt:lpwstr>https://kevin-carrasco.github.io/cohesion-cepal/</vt:lpwstr>
  </property>
</Properties>
</file>